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5067" w14:textId="77777777" w:rsidR="00FA02FA" w:rsidRPr="00FA02FA" w:rsidRDefault="00FA02FA" w:rsidP="00FA02FA">
      <w:pPr>
        <w:shd w:val="clear" w:color="auto" w:fill="FFFFFF"/>
        <w:spacing w:after="0" w:line="300" w:lineRule="atLeast"/>
        <w:outlineLvl w:val="0"/>
        <w:rPr>
          <w:rFonts w:ascii="Helvetica" w:eastAsia="Times New Roman" w:hAnsi="Helvetica" w:cs="Helvetica"/>
          <w:b/>
          <w:bCs/>
          <w:color w:val="292B2C"/>
          <w:kern w:val="36"/>
          <w:sz w:val="48"/>
          <w:szCs w:val="48"/>
        </w:rPr>
      </w:pPr>
      <w:r w:rsidRPr="00FA02FA">
        <w:rPr>
          <w:rFonts w:ascii="Helvetica" w:eastAsia="Times New Roman" w:hAnsi="Helvetica" w:cs="Helvetica"/>
          <w:b/>
          <w:bCs/>
          <w:color w:val="292B2C"/>
          <w:kern w:val="36"/>
          <w:sz w:val="48"/>
          <w:szCs w:val="48"/>
        </w:rPr>
        <w:t xml:space="preserve">Retirees: Start Paying for </w:t>
      </w:r>
      <w:r w:rsidRPr="00FA02FA">
        <w:rPr>
          <w:rFonts w:ascii="Helvetica" w:eastAsia="Times New Roman" w:hAnsi="Helvetica" w:cs="Helvetica"/>
          <w:b/>
          <w:bCs/>
          <w:color w:val="292B2C"/>
          <w:kern w:val="36"/>
          <w:sz w:val="48"/>
          <w:szCs w:val="48"/>
          <w:u w:val="single"/>
        </w:rPr>
        <w:t>Tricare Select</w:t>
      </w:r>
      <w:r w:rsidRPr="00FA02FA">
        <w:rPr>
          <w:rFonts w:ascii="Helvetica" w:eastAsia="Times New Roman" w:hAnsi="Helvetica" w:cs="Helvetica"/>
          <w:b/>
          <w:bCs/>
          <w:color w:val="292B2C"/>
          <w:kern w:val="36"/>
          <w:sz w:val="48"/>
          <w:szCs w:val="48"/>
        </w:rPr>
        <w:t xml:space="preserve"> Now or Lose Coverage in January</w:t>
      </w:r>
    </w:p>
    <w:p w14:paraId="6F8FF6BE" w14:textId="43A4D294" w:rsidR="004E2546" w:rsidRDefault="004E2546" w:rsidP="00FA02F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92B2C"/>
          <w:sz w:val="27"/>
          <w:szCs w:val="27"/>
        </w:rPr>
      </w:pPr>
    </w:p>
    <w:p w14:paraId="016AAAD2" w14:textId="77777777" w:rsidR="004E2546" w:rsidRPr="00FA02FA" w:rsidRDefault="004E2546" w:rsidP="004E25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92B2C"/>
          <w:sz w:val="27"/>
          <w:szCs w:val="27"/>
        </w:rPr>
      </w:pPr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Beginning Jan. 1, 2021, anyone who is enrolled in the Tricare Select program and is a recipient of retired pay must pay a monthly enrollment fee or their health insurance will be canceled.</w:t>
      </w:r>
    </w:p>
    <w:p w14:paraId="3AD949E0" w14:textId="77777777" w:rsidR="004E2546" w:rsidRDefault="004E2546" w:rsidP="004E2546">
      <w:r>
        <w:rPr>
          <w:rFonts w:ascii="Helvetica" w:hAnsi="Helvetica" w:cs="Helvetica"/>
          <w:color w:val="292B2C"/>
          <w:sz w:val="27"/>
          <w:szCs w:val="27"/>
          <w:shd w:val="clear" w:color="auto" w:fill="FFFFFF"/>
        </w:rPr>
        <w:t>Most retirees enrolled in </w:t>
      </w:r>
      <w:hyperlink r:id="rId5" w:history="1">
        <w:r>
          <w:rPr>
            <w:rStyle w:val="Hyperlink"/>
            <w:rFonts w:ascii="Helvetica" w:hAnsi="Helvetica" w:cs="Helvetica"/>
            <w:color w:val="00529B"/>
            <w:sz w:val="27"/>
            <w:szCs w:val="27"/>
            <w:shd w:val="clear" w:color="auto" w:fill="FFFFFF"/>
          </w:rPr>
          <w:t>Tricare Select</w:t>
        </w:r>
      </w:hyperlink>
      <w:r>
        <w:rPr>
          <w:rFonts w:ascii="Helvetica" w:hAnsi="Helvetica" w:cs="Helvetica"/>
          <w:color w:val="292B2C"/>
          <w:sz w:val="27"/>
          <w:szCs w:val="27"/>
          <w:shd w:val="clear" w:color="auto" w:fill="FFFFFF"/>
        </w:rPr>
        <w:t> will soon be required to pay a new monthly premium or lose their health insurance coverage.</w:t>
      </w:r>
    </w:p>
    <w:p w14:paraId="140F42C3" w14:textId="7560D3F7" w:rsidR="004E2546" w:rsidRDefault="004E2546" w:rsidP="004E2546">
      <w:pPr>
        <w:rPr>
          <w:rFonts w:ascii="Helvetica" w:hAnsi="Helvetica" w:cs="Helvetica"/>
          <w:color w:val="292B2C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292B2C"/>
          <w:sz w:val="27"/>
          <w:szCs w:val="27"/>
          <w:shd w:val="clear" w:color="auto" w:fill="FFFFFF"/>
        </w:rPr>
        <w:t>Working age" military retirees -- those under age 65 -- who use </w:t>
      </w:r>
      <w:hyperlink r:id="rId6" w:history="1">
        <w:r>
          <w:rPr>
            <w:rStyle w:val="Hyperlink"/>
            <w:rFonts w:ascii="Helvetica" w:hAnsi="Helvetica" w:cs="Helvetica"/>
            <w:color w:val="00529B"/>
            <w:sz w:val="27"/>
            <w:szCs w:val="27"/>
            <w:shd w:val="clear" w:color="auto" w:fill="FFFFFF"/>
          </w:rPr>
          <w:t>Tricare Select</w:t>
        </w:r>
      </w:hyperlink>
      <w:r>
        <w:rPr>
          <w:rFonts w:ascii="Helvetica" w:hAnsi="Helvetica" w:cs="Helvetica"/>
          <w:color w:val="292B2C"/>
          <w:sz w:val="27"/>
          <w:szCs w:val="27"/>
          <w:shd w:val="clear" w:color="auto" w:fill="FFFFFF"/>
        </w:rPr>
        <w:t> for their health care will start paying enrollment fees beginning next year.</w:t>
      </w:r>
    </w:p>
    <w:p w14:paraId="1A53849C" w14:textId="00F9B86F" w:rsidR="00FA02FA" w:rsidRPr="00FA02FA" w:rsidRDefault="00FA02FA" w:rsidP="00FA02F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92B2C"/>
          <w:sz w:val="27"/>
          <w:szCs w:val="27"/>
        </w:rPr>
      </w:pPr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You are not affected if you use other Tricare programs such as </w:t>
      </w:r>
      <w:hyperlink r:id="rId7" w:history="1">
        <w:r w:rsidRPr="00FA02FA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Tricare For Life</w:t>
        </w:r>
      </w:hyperlink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, </w:t>
      </w:r>
      <w:hyperlink r:id="rId8" w:history="1">
        <w:r w:rsidRPr="00FA02FA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Tricare Prime</w:t>
        </w:r>
      </w:hyperlink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, </w:t>
      </w:r>
      <w:hyperlink r:id="rId9" w:history="1">
        <w:r w:rsidRPr="00FA02FA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Tricare Reserve Select</w:t>
        </w:r>
      </w:hyperlink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, </w:t>
      </w:r>
      <w:hyperlink r:id="rId10" w:history="1">
        <w:r w:rsidRPr="00FA02FA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Tricare Retired Reserve</w:t>
        </w:r>
      </w:hyperlink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 or </w:t>
      </w:r>
      <w:hyperlink r:id="rId11" w:history="1">
        <w:r w:rsidRPr="00FA02FA">
          <w:rPr>
            <w:rFonts w:ascii="Helvetica" w:eastAsia="Times New Roman" w:hAnsi="Helvetica" w:cs="Helvetica"/>
            <w:color w:val="00529B"/>
            <w:sz w:val="27"/>
            <w:szCs w:val="27"/>
            <w:u w:val="single"/>
          </w:rPr>
          <w:t>Tricare Young Adult</w:t>
        </w:r>
      </w:hyperlink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.</w:t>
      </w:r>
    </w:p>
    <w:p w14:paraId="11131C75" w14:textId="77777777" w:rsidR="00FA02FA" w:rsidRPr="00FA02FA" w:rsidRDefault="00FA02FA" w:rsidP="00FA02F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92B2C"/>
          <w:sz w:val="27"/>
          <w:szCs w:val="27"/>
        </w:rPr>
      </w:pPr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The following groups DO NOT have to pay the fee:</w:t>
      </w:r>
    </w:p>
    <w:p w14:paraId="2537686E" w14:textId="77777777" w:rsidR="00FA02FA" w:rsidRPr="00FA02FA" w:rsidRDefault="00FA02FA" w:rsidP="00FA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92B2C"/>
          <w:sz w:val="27"/>
          <w:szCs w:val="27"/>
        </w:rPr>
      </w:pPr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Retirees who received a medical discharge as well as their families</w:t>
      </w:r>
    </w:p>
    <w:p w14:paraId="59AE1914" w14:textId="77777777" w:rsidR="00FA02FA" w:rsidRPr="00FA02FA" w:rsidRDefault="00FA02FA" w:rsidP="00FA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92B2C"/>
          <w:sz w:val="27"/>
          <w:szCs w:val="27"/>
        </w:rPr>
      </w:pPr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Survivors</w:t>
      </w:r>
    </w:p>
    <w:p w14:paraId="0704FB4C" w14:textId="77777777" w:rsidR="00FA02FA" w:rsidRPr="00FA02FA" w:rsidRDefault="00FA02FA" w:rsidP="00FA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92B2C"/>
          <w:sz w:val="27"/>
          <w:szCs w:val="27"/>
        </w:rPr>
      </w:pPr>
      <w:r w:rsidRPr="00FA02FA">
        <w:rPr>
          <w:rFonts w:ascii="Helvetica" w:eastAsia="Times New Roman" w:hAnsi="Helvetica" w:cs="Helvetica"/>
          <w:color w:val="292B2C"/>
          <w:sz w:val="27"/>
          <w:szCs w:val="27"/>
        </w:rPr>
        <w:t>Active-duty members and their family members.</w:t>
      </w:r>
    </w:p>
    <w:p w14:paraId="7744AB0D" w14:textId="57F69078" w:rsidR="004E2546" w:rsidRDefault="004E2546">
      <w:pPr>
        <w:rPr>
          <w:rFonts w:ascii="Helvetica" w:hAnsi="Helvetica" w:cs="Helvetica"/>
          <w:color w:val="292B2C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292B2C"/>
          <w:sz w:val="27"/>
          <w:szCs w:val="27"/>
          <w:shd w:val="clear" w:color="auto" w:fill="FFFFFF"/>
        </w:rPr>
        <w:t>QUESTIONS, CONTACT:</w:t>
      </w:r>
    </w:p>
    <w:p w14:paraId="1C031DD1" w14:textId="1EB094AE" w:rsidR="00FA02FA" w:rsidRDefault="00FA02FA">
      <w:r>
        <w:rPr>
          <w:rFonts w:ascii="Helvetica" w:hAnsi="Helvetica" w:cs="Helvetica"/>
          <w:color w:val="292B2C"/>
          <w:sz w:val="27"/>
          <w:szCs w:val="27"/>
          <w:shd w:val="clear" w:color="auto" w:fill="FFFFFF"/>
        </w:rPr>
        <w:t>The TRICARE East region is managed by Humana Military </w:t>
      </w:r>
      <w:hyperlink r:id="rId12" w:tgtFrame="_blank" w:history="1">
        <w:r>
          <w:rPr>
            <w:rStyle w:val="Hyperlink"/>
            <w:rFonts w:ascii="Helvetica" w:hAnsi="Helvetica" w:cs="Helvetica"/>
            <w:color w:val="00529B"/>
            <w:sz w:val="27"/>
            <w:szCs w:val="27"/>
            <w:shd w:val="clear" w:color="auto" w:fill="FFFFFF"/>
          </w:rPr>
          <w:t>https://www.humanamilitary.com</w:t>
        </w:r>
      </w:hyperlink>
    </w:p>
    <w:p w14:paraId="76FC29B1" w14:textId="1A9C9045" w:rsidR="00FA02FA" w:rsidRDefault="00FA02FA">
      <w:r>
        <w:rPr>
          <w:rFonts w:ascii="Helvetica" w:hAnsi="Helvetica" w:cs="Helvetica"/>
          <w:color w:val="292B2C"/>
          <w:sz w:val="27"/>
          <w:szCs w:val="27"/>
          <w:shd w:val="clear" w:color="auto" w:fill="FFFFFF"/>
        </w:rPr>
        <w:t>The TRICARE West region is managed by Health Net Federal Services </w:t>
      </w:r>
      <w:hyperlink r:id="rId13" w:tgtFrame="_blank" w:history="1">
        <w:r>
          <w:rPr>
            <w:rStyle w:val="Hyperlink"/>
            <w:rFonts w:ascii="Helvetica" w:hAnsi="Helvetica" w:cs="Helvetica"/>
            <w:color w:val="00529B"/>
            <w:sz w:val="27"/>
            <w:szCs w:val="27"/>
            <w:shd w:val="clear" w:color="auto" w:fill="FFFFFF"/>
          </w:rPr>
          <w:t>www.tricare-west.com</w:t>
        </w:r>
      </w:hyperlink>
    </w:p>
    <w:sectPr w:rsidR="00FA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613C"/>
    <w:multiLevelType w:val="multilevel"/>
    <w:tmpl w:val="E75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FA"/>
    <w:rsid w:val="004E2546"/>
    <w:rsid w:val="00AB52CB"/>
    <w:rsid w:val="00EC3A2D"/>
    <w:rsid w:val="00F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8B58"/>
  <w15:chartTrackingRefBased/>
  <w15:docId w15:val="{D2354307-6434-4125-808F-5ED15107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tary.com/benefits/tricare/prime" TargetMode="External"/><Relationship Id="rId13" Type="http://schemas.openxmlformats.org/officeDocument/2006/relationships/hyperlink" Target="https://tricare-west.com/content/hnfs/home/t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itary.com/benefits/tricare/retiree/tricare-for-life.html" TargetMode="External"/><Relationship Id="rId12" Type="http://schemas.openxmlformats.org/officeDocument/2006/relationships/hyperlink" Target="https://www.humanamilit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litary.com/benefits/tricare/select" TargetMode="External"/><Relationship Id="rId11" Type="http://schemas.openxmlformats.org/officeDocument/2006/relationships/hyperlink" Target="https://www.military.com/benefits/tricare/young-adult" TargetMode="External"/><Relationship Id="rId5" Type="http://schemas.openxmlformats.org/officeDocument/2006/relationships/hyperlink" Target="https://www.military.com/benefits/tricare/selec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litary.com/benefits/tricare/guard-and-reserve/tricare-retired-reserve-over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litary.com/benefits/tricare/guard-and-reserve/tricare-reserve-select-overvie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</dc:creator>
  <cp:keywords/>
  <dc:description/>
  <cp:lastModifiedBy>Shannon Hines</cp:lastModifiedBy>
  <cp:revision>2</cp:revision>
  <dcterms:created xsi:type="dcterms:W3CDTF">2020-10-27T15:13:00Z</dcterms:created>
  <dcterms:modified xsi:type="dcterms:W3CDTF">2020-10-27T15:13:00Z</dcterms:modified>
</cp:coreProperties>
</file>